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2E493">
      <w:pPr>
        <w:spacing w:after="0" w:line="240" w:lineRule="auto"/>
        <w:ind w:left="-1134" w:right="-1298"/>
        <w:jc w:val="center"/>
        <w:rPr>
          <w:rFonts w:ascii="Arial" w:hAnsi="Arial" w:eastAsia="Times New Roman" w:cs="Arial"/>
          <w:b/>
          <w:bCs/>
          <w:color w:val="000000"/>
          <w:sz w:val="36"/>
          <w:szCs w:val="36"/>
        </w:rPr>
      </w:pPr>
    </w:p>
    <w:p w14:paraId="1B86BF0E">
      <w:pPr>
        <w:spacing w:after="0" w:line="240" w:lineRule="auto"/>
        <w:ind w:left="-1134" w:right="-1298"/>
        <w:jc w:val="center"/>
        <w:rPr>
          <w:rFonts w:ascii="Arial" w:hAnsi="Arial" w:eastAsia="Times New Roman" w:cs="Arial"/>
          <w:b/>
          <w:bCs/>
          <w:color w:val="000000"/>
          <w:sz w:val="36"/>
          <w:szCs w:val="36"/>
        </w:rPr>
      </w:pPr>
      <w:r>
        <w:rPr>
          <w:rFonts w:ascii="Arial" w:hAnsi="Arial" w:eastAsia="Times New Roman" w:cs="Arial"/>
          <w:b/>
          <w:bCs/>
          <w:color w:val="000000"/>
          <w:sz w:val="36"/>
          <w:szCs w:val="36"/>
        </w:rPr>
        <w:t>Special Campaign 5.0 [2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  <w:vertAlign w:val="superscript"/>
        </w:rPr>
        <w:t>nd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</w:rPr>
        <w:t xml:space="preserve"> – 31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  <w:vertAlign w:val="superscript"/>
        </w:rPr>
        <w:t>st</w:t>
      </w:r>
      <w:r>
        <w:rPr>
          <w:rFonts w:ascii="Arial" w:hAnsi="Arial" w:eastAsia="Times New Roman" w:cs="Arial"/>
          <w:b/>
          <w:bCs/>
          <w:color w:val="000000"/>
          <w:sz w:val="36"/>
          <w:szCs w:val="36"/>
        </w:rPr>
        <w:t xml:space="preserve"> Oct. 2025]</w:t>
      </w:r>
    </w:p>
    <w:p w14:paraId="1B5C3183">
      <w:pPr>
        <w:spacing w:after="0" w:line="240" w:lineRule="auto"/>
        <w:ind w:left="-1134" w:right="-1298"/>
        <w:jc w:val="center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</w:rPr>
        <w:t>Pendency Identification and Achievement Status Form</w:t>
      </w:r>
    </w:p>
    <w:p w14:paraId="74EE9722">
      <w:pPr>
        <w:ind w:left="-1134" w:right="-1298"/>
        <w:rPr>
          <w:rFonts w:ascii="Arial" w:hAnsi="Arial" w:eastAsia="Times New Roman" w:cs="Arial"/>
          <w:b/>
          <w:bCs/>
          <w:color w:val="000000"/>
          <w:sz w:val="20"/>
          <w:szCs w:val="20"/>
        </w:rPr>
      </w:pPr>
    </w:p>
    <w:p w14:paraId="539B8001">
      <w:pPr>
        <w:spacing w:after="0" w:afterAutospacing="0"/>
        <w:ind w:left="-851" w:right="-1298"/>
        <w:rPr>
          <w:rFonts w:hint="default" w:ascii="Times New Roman" w:hAnsi="Times New Roman" w:cs="Times New Roman"/>
          <w:b/>
          <w:bCs/>
          <w:u w:val="none"/>
          <w:lang w:val="en-I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Name of the Organization/Unit:</w:t>
      </w:r>
      <w:r>
        <w:rPr>
          <w:rFonts w:hint="default" w:ascii="Times New Roman" w:hAnsi="Times New Roman" w:cs="Times New Roman"/>
          <w:sz w:val="20"/>
          <w:szCs w:val="20"/>
        </w:rPr>
        <w:t xml:space="preserve"> -</w:t>
      </w:r>
      <w:r>
        <w:rPr>
          <w:rFonts w:hint="default" w:ascii="Times New Roman" w:hAnsi="Times New Roman" w:cs="Times New Roman"/>
          <w:b/>
          <w:bCs/>
          <w:sz w:val="20"/>
          <w:szCs w:val="20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u w:val="none"/>
          <w:lang w:val="en-US"/>
        </w:rPr>
        <w:t>KVK, Boudh</w:t>
      </w:r>
      <w:r>
        <w:rPr>
          <w:rFonts w:hint="default" w:ascii="Times New Roman" w:hAnsi="Times New Roman" w:cs="Times New Roman"/>
          <w:b/>
          <w:bCs/>
          <w:u w:val="none"/>
          <w:lang w:val="en-IN"/>
        </w:rPr>
        <w:t>, OUAT, Bhubaneswar</w:t>
      </w:r>
    </w:p>
    <w:p w14:paraId="311C08B4">
      <w:pPr>
        <w:spacing w:beforeAutospacing="0" w:after="0" w:afterAutospacing="0"/>
        <w:ind w:left="-851" w:right="-1298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Information as on date</w:t>
      </w:r>
      <w:r>
        <w:rPr>
          <w:rFonts w:hint="default" w:ascii="Times New Roman" w:hAnsi="Times New Roman" w:cs="Times New Roman"/>
          <w:sz w:val="20"/>
          <w:szCs w:val="20"/>
        </w:rPr>
        <w:t xml:space="preserve">: </w:t>
      </w:r>
      <w:r>
        <w:rPr>
          <w:rFonts w:hint="default" w:ascii="Times New Roman" w:hAnsi="Times New Roman" w:cs="Times New Roman"/>
          <w:b/>
          <w:bCs/>
          <w:sz w:val="20"/>
          <w:szCs w:val="20"/>
          <w:u w:val="none"/>
          <w:lang w:val="en-IN"/>
        </w:rPr>
        <w:t>17</w:t>
      </w:r>
      <w:r>
        <w:rPr>
          <w:rFonts w:hint="default" w:ascii="Times New Roman" w:hAnsi="Times New Roman" w:cs="Times New Roman"/>
          <w:b/>
          <w:bCs/>
          <w:sz w:val="20"/>
          <w:szCs w:val="20"/>
          <w:u w:val="none"/>
        </w:rPr>
        <w:t>.10.2025</w:t>
      </w:r>
    </w:p>
    <w:p w14:paraId="5190E6AE">
      <w:pPr>
        <w:spacing w:beforeAutospacing="0" w:after="0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</w:rPr>
        <w:t xml:space="preserve">A.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Total Pending references identified &amp; Achievement thereof</w:t>
      </w:r>
    </w:p>
    <w:tbl>
      <w:tblPr>
        <w:tblStyle w:val="4"/>
        <w:tblW w:w="1049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131"/>
        <w:gridCol w:w="2131"/>
        <w:gridCol w:w="2131"/>
        <w:gridCol w:w="2244"/>
      </w:tblGrid>
      <w:tr w14:paraId="1109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53" w:type="dxa"/>
          </w:tcPr>
          <w:p w14:paraId="6EE4B0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56558A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Pendency as on 25.09.25</w:t>
            </w:r>
          </w:p>
        </w:tc>
        <w:tc>
          <w:tcPr>
            <w:tcW w:w="2131" w:type="dxa"/>
            <w:vAlign w:val="center"/>
          </w:tcPr>
          <w:p w14:paraId="2AB86C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Received after 25.09.25*</w:t>
            </w:r>
          </w:p>
        </w:tc>
        <w:tc>
          <w:tcPr>
            <w:tcW w:w="2131" w:type="dxa"/>
            <w:vAlign w:val="center"/>
          </w:tcPr>
          <w:p w14:paraId="0031A1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Disposed After 25.09.25*</w:t>
            </w:r>
          </w:p>
        </w:tc>
        <w:tc>
          <w:tcPr>
            <w:tcW w:w="2244" w:type="dxa"/>
          </w:tcPr>
          <w:p w14:paraId="4EFCA4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Remarks</w:t>
            </w:r>
          </w:p>
          <w:p w14:paraId="0B1DCB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B05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</w:tcPr>
          <w:p w14:paraId="74A7BD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References of MPs/VIPs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226FE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CF51AE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21592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322742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00AC3F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8C0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53" w:type="dxa"/>
            <w:shd w:val="clear" w:color="auto" w:fill="9CC2E5" w:themeFill="accent5" w:themeFillTint="99"/>
          </w:tcPr>
          <w:p w14:paraId="3394B2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IMC References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A9096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7F1D5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3852C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1A359F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DARE (IC-I)</w:t>
            </w:r>
          </w:p>
          <w:p w14:paraId="470A14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F8E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7EE9BA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Public Grievances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79E08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>01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4C183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>2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EE7BE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>2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47EAB5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1B7200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382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4AD7F0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Parliamentary Assurances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93F28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6FD7E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5F1F1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4DBDC0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Parl. Section</w:t>
            </w:r>
          </w:p>
        </w:tc>
      </w:tr>
      <w:tr w14:paraId="3D96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5FC1C7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State Government References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8195A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FA773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61389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1F34FC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368F96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B4E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53" w:type="dxa"/>
            <w:shd w:val="clear" w:color="auto" w:fill="9CC2E5" w:themeFill="accent5" w:themeFillTint="99"/>
            <w:vAlign w:val="center"/>
          </w:tcPr>
          <w:p w14:paraId="1262F9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PMO References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A1380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94515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>09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A53EC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en-IN"/>
              </w:rPr>
              <w:t>13</w:t>
            </w:r>
          </w:p>
        </w:tc>
        <w:tc>
          <w:tcPr>
            <w:tcW w:w="2244" w:type="dxa"/>
            <w:shd w:val="clear" w:color="auto" w:fill="FBE4D5" w:themeFill="text1" w:themeFillTint="33"/>
            <w:vAlign w:val="center"/>
          </w:tcPr>
          <w:p w14:paraId="0D0937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bidi="hi-IN"/>
              </w:rPr>
              <w:t>By all the Divisions</w:t>
            </w:r>
          </w:p>
          <w:p w14:paraId="1091FA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BE76D3F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B. Target for Record Management during the Special Campaign (2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– 31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Oct. 2025) </w:t>
      </w:r>
    </w:p>
    <w:p w14:paraId="0856D98A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ab/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i. Physical Files</w:t>
      </w:r>
    </w:p>
    <w:tbl>
      <w:tblPr>
        <w:tblStyle w:val="4"/>
        <w:tblW w:w="1052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775"/>
        <w:gridCol w:w="2085"/>
        <w:gridCol w:w="1783"/>
        <w:gridCol w:w="1613"/>
        <w:gridCol w:w="1915"/>
      </w:tblGrid>
      <w:tr w14:paraId="2003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58" w:type="dxa"/>
          </w:tcPr>
          <w:p w14:paraId="06E439D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Target for number of files to be reviewed</w:t>
            </w:r>
          </w:p>
        </w:tc>
        <w:tc>
          <w:tcPr>
            <w:tcW w:w="1775" w:type="dxa"/>
          </w:tcPr>
          <w:p w14:paraId="7C8B6AC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physical files reviewed after 25.09.25*</w:t>
            </w:r>
          </w:p>
        </w:tc>
        <w:tc>
          <w:tcPr>
            <w:tcW w:w="2085" w:type="dxa"/>
          </w:tcPr>
          <w:p w14:paraId="0B8C62A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Files transferred to NAI after 25.9.25*</w:t>
            </w:r>
          </w:p>
        </w:tc>
        <w:tc>
          <w:tcPr>
            <w:tcW w:w="1783" w:type="dxa"/>
          </w:tcPr>
          <w:p w14:paraId="23B1A55E">
            <w:pPr>
              <w:spacing w:after="0" w:line="240" w:lineRule="auto"/>
              <w:ind w:left="-8" w:right="-44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no. of files identified for weeding after 25.9.25*</w:t>
            </w:r>
          </w:p>
        </w:tc>
        <w:tc>
          <w:tcPr>
            <w:tcW w:w="1613" w:type="dxa"/>
          </w:tcPr>
          <w:p w14:paraId="7121D4EC">
            <w:pPr>
              <w:spacing w:after="0" w:line="240" w:lineRule="auto"/>
              <w:ind w:right="-98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no. of physical files weeded out after 25.09.25*</w:t>
            </w:r>
          </w:p>
        </w:tc>
        <w:tc>
          <w:tcPr>
            <w:tcW w:w="1915" w:type="dxa"/>
            <w:shd w:val="clear" w:color="auto" w:fill="FBE4D5" w:themeFill="text1" w:themeFillTint="33"/>
          </w:tcPr>
          <w:p w14:paraId="39F25067">
            <w:pPr>
              <w:spacing w:after="0" w:line="240" w:lineRule="auto"/>
              <w:ind w:right="-98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shd w:val="clear" w:color="auto" w:fill="FBE4D5" w:themeFill="text1" w:themeFillTint="33"/>
              </w:rPr>
              <w:t>By all the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Divisions</w:t>
            </w:r>
          </w:p>
        </w:tc>
      </w:tr>
      <w:tr w14:paraId="04B2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358" w:type="dxa"/>
            <w:shd w:val="clear" w:color="auto" w:fill="auto"/>
            <w:vAlign w:val="top"/>
          </w:tcPr>
          <w:p w14:paraId="3D27B7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75" w:type="dxa"/>
            <w:shd w:val="clear" w:color="auto" w:fill="auto"/>
            <w:vAlign w:val="top"/>
          </w:tcPr>
          <w:p w14:paraId="37C1BF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  <w:t>14</w:t>
            </w:r>
          </w:p>
        </w:tc>
        <w:tc>
          <w:tcPr>
            <w:tcW w:w="2085" w:type="dxa"/>
            <w:shd w:val="clear" w:color="auto" w:fill="auto"/>
            <w:vAlign w:val="top"/>
          </w:tcPr>
          <w:p w14:paraId="1EE547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>Nil</w:t>
            </w:r>
          </w:p>
        </w:tc>
        <w:tc>
          <w:tcPr>
            <w:tcW w:w="1783" w:type="dxa"/>
            <w:shd w:val="clear" w:color="auto" w:fill="auto"/>
            <w:vAlign w:val="top"/>
          </w:tcPr>
          <w:p w14:paraId="5CF48F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  <w:t>04</w:t>
            </w:r>
          </w:p>
        </w:tc>
        <w:tc>
          <w:tcPr>
            <w:tcW w:w="1613" w:type="dxa"/>
            <w:shd w:val="clear" w:color="auto" w:fill="auto"/>
            <w:vAlign w:val="top"/>
          </w:tcPr>
          <w:p w14:paraId="2D3037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  <w:t>04</w:t>
            </w:r>
          </w:p>
        </w:tc>
        <w:tc>
          <w:tcPr>
            <w:tcW w:w="1915" w:type="dxa"/>
            <w:shd w:val="clear" w:color="auto" w:fill="auto"/>
            <w:vAlign w:val="top"/>
          </w:tcPr>
          <w:p w14:paraId="2DCBF6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IN" w:eastAsia="en-US" w:bidi="ar-SA"/>
                <w14:ligatures w14:val="none"/>
              </w:rPr>
              <w:t>-</w:t>
            </w:r>
          </w:p>
        </w:tc>
      </w:tr>
    </w:tbl>
    <w:p w14:paraId="77D9EEE6">
      <w:pPr>
        <w:spacing w:after="0" w:line="240" w:lineRule="auto"/>
        <w:ind w:left="-709" w:right="-1298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</w:rPr>
      </w:pPr>
    </w:p>
    <w:p w14:paraId="3970B750">
      <w:pPr>
        <w:spacing w:after="0" w:line="240" w:lineRule="auto"/>
        <w:ind w:left="-709" w:right="-1298"/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0"/>
          <w:szCs w:val="20"/>
        </w:rPr>
        <w:t>ii. E-Files</w:t>
      </w:r>
    </w:p>
    <w:tbl>
      <w:tblPr>
        <w:tblStyle w:val="4"/>
        <w:tblW w:w="1054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3468"/>
        <w:gridCol w:w="3460"/>
      </w:tblGrid>
      <w:tr w14:paraId="7C40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613" w:type="dxa"/>
          </w:tcPr>
          <w:p w14:paraId="34354F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Target for number of e-files to be reviewed </w:t>
            </w:r>
          </w:p>
        </w:tc>
        <w:tc>
          <w:tcPr>
            <w:tcW w:w="3468" w:type="dxa"/>
          </w:tcPr>
          <w:p w14:paraId="7C436035">
            <w:pPr>
              <w:spacing w:after="0" w:line="240" w:lineRule="auto"/>
              <w:ind w:right="36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number of E-files closed after 25.09.25*</w:t>
            </w:r>
          </w:p>
        </w:tc>
        <w:tc>
          <w:tcPr>
            <w:tcW w:w="3460" w:type="dxa"/>
            <w:vMerge w:val="restart"/>
            <w:shd w:val="clear" w:color="auto" w:fill="FBE4D5" w:themeFill="accent2" w:themeFillTint="33"/>
          </w:tcPr>
          <w:p w14:paraId="3FCED1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 Divisions</w:t>
            </w:r>
          </w:p>
        </w:tc>
      </w:tr>
      <w:tr w14:paraId="5A00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613" w:type="dxa"/>
            <w:shd w:val="clear" w:color="auto" w:fill="auto"/>
            <w:vAlign w:val="top"/>
          </w:tcPr>
          <w:p w14:paraId="529B6E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IN"/>
              </w:rPr>
              <w:t>05</w:t>
            </w:r>
          </w:p>
        </w:tc>
        <w:tc>
          <w:tcPr>
            <w:tcW w:w="3468" w:type="dxa"/>
            <w:shd w:val="clear" w:color="auto" w:fill="auto"/>
            <w:vAlign w:val="top"/>
          </w:tcPr>
          <w:p w14:paraId="2FF784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IN"/>
              </w:rPr>
              <w:t>01</w:t>
            </w:r>
          </w:p>
        </w:tc>
        <w:tc>
          <w:tcPr>
            <w:tcW w:w="3460" w:type="dxa"/>
            <w:vMerge w:val="continue"/>
            <w:shd w:val="clear" w:color="auto" w:fill="FBE4D5" w:themeFill="accent2" w:themeFillTint="33"/>
          </w:tcPr>
          <w:p w14:paraId="459E03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7E5AC28">
      <w:pPr>
        <w:spacing w:after="0" w:line="240" w:lineRule="auto"/>
        <w:ind w:left="-709" w:right="-1298"/>
        <w:rPr>
          <w:rFonts w:hint="default" w:ascii="Times New Roman" w:hAnsi="Times New Roman" w:eastAsia="Times New Roman" w:cs="Times New Roman"/>
          <w:color w:val="000000"/>
          <w:sz w:val="20"/>
          <w:szCs w:val="20"/>
        </w:rPr>
      </w:pPr>
    </w:p>
    <w:p w14:paraId="44FFDD50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C. Cleanliness &amp; Official                                                  Scrap Disposal</w:t>
      </w:r>
    </w:p>
    <w:p w14:paraId="26DA1856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  i.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INDOOR</w:t>
      </w:r>
    </w:p>
    <w:tbl>
      <w:tblPr>
        <w:tblStyle w:val="4"/>
        <w:tblW w:w="10518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2102"/>
        <w:gridCol w:w="2076"/>
        <w:gridCol w:w="2204"/>
        <w:gridCol w:w="1884"/>
      </w:tblGrid>
      <w:tr w14:paraId="3F06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252" w:type="dxa"/>
          </w:tcPr>
          <w:p w14:paraId="17E45F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System in Place </w:t>
            </w:r>
          </w:p>
          <w:p w14:paraId="2F365D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(Yes/No)</w:t>
            </w:r>
          </w:p>
        </w:tc>
        <w:tc>
          <w:tcPr>
            <w:tcW w:w="2102" w:type="dxa"/>
          </w:tcPr>
          <w:p w14:paraId="53A5AEA2">
            <w:pPr>
              <w:spacing w:after="0" w:line="240" w:lineRule="auto"/>
              <w:ind w:left="-69" w:right="-96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Inspection Architecture in Place </w:t>
            </w:r>
          </w:p>
          <w:p w14:paraId="162953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(Yes/No.)</w:t>
            </w:r>
          </w:p>
        </w:tc>
        <w:tc>
          <w:tcPr>
            <w:tcW w:w="2076" w:type="dxa"/>
          </w:tcPr>
          <w:p w14:paraId="45CB85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Outsource Agency Deployed </w:t>
            </w:r>
          </w:p>
          <w:p w14:paraId="4A62BC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(Yes No.)</w:t>
            </w:r>
          </w:p>
        </w:tc>
        <w:tc>
          <w:tcPr>
            <w:tcW w:w="2204" w:type="dxa"/>
          </w:tcPr>
          <w:p w14:paraId="48DF06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Level of Inspecting Officer</w:t>
            </w:r>
          </w:p>
          <w:p w14:paraId="2EFDDB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(US/DS/Director)</w:t>
            </w:r>
          </w:p>
        </w:tc>
        <w:tc>
          <w:tcPr>
            <w:tcW w:w="1884" w:type="dxa"/>
            <w:vMerge w:val="restart"/>
            <w:shd w:val="clear" w:color="auto" w:fill="FBE4D5" w:themeFill="accent2" w:themeFillTint="33"/>
          </w:tcPr>
          <w:p w14:paraId="5BCC13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 Divisions</w:t>
            </w:r>
          </w:p>
        </w:tc>
      </w:tr>
      <w:tr w14:paraId="396D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52" w:type="dxa"/>
            <w:shd w:val="clear" w:color="auto" w:fill="auto"/>
            <w:vAlign w:val="top"/>
          </w:tcPr>
          <w:p w14:paraId="734887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02" w:type="dxa"/>
            <w:shd w:val="clear" w:color="auto" w:fill="auto"/>
            <w:vAlign w:val="top"/>
          </w:tcPr>
          <w:p w14:paraId="4094CF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2076" w:type="dxa"/>
            <w:shd w:val="clear" w:color="auto" w:fill="auto"/>
            <w:vAlign w:val="top"/>
          </w:tcPr>
          <w:p w14:paraId="27F0A5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2204" w:type="dxa"/>
            <w:shd w:val="clear" w:color="auto" w:fill="auto"/>
            <w:vAlign w:val="top"/>
          </w:tcPr>
          <w:p w14:paraId="309329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Sr. Scientist &amp; Head</w:t>
            </w:r>
          </w:p>
          <w:p w14:paraId="7BE94C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  <w:t>Central Head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, NHRDF</w:t>
            </w:r>
          </w:p>
        </w:tc>
        <w:tc>
          <w:tcPr>
            <w:tcW w:w="1884" w:type="dxa"/>
            <w:vMerge w:val="continue"/>
            <w:shd w:val="clear" w:color="auto" w:fill="FBE4D5" w:themeFill="accent2" w:themeFillTint="33"/>
          </w:tcPr>
          <w:p w14:paraId="1E6C3D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152173E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color w:val="000000"/>
          <w:sz w:val="20"/>
          <w:szCs w:val="20"/>
        </w:rPr>
      </w:pPr>
    </w:p>
    <w:p w14:paraId="4CAB6E21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  ii.  OUTDOOR- Number of Campaigns during the Special Campaign (2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– 31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Oct. 2025) </w:t>
      </w:r>
    </w:p>
    <w:tbl>
      <w:tblPr>
        <w:tblStyle w:val="4"/>
        <w:tblW w:w="1049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3461"/>
        <w:gridCol w:w="3362"/>
      </w:tblGrid>
      <w:tr w14:paraId="746D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667" w:type="dxa"/>
          </w:tcPr>
          <w:p w14:paraId="67ACCD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Target for total number of campaigns to be conducted</w:t>
            </w:r>
          </w:p>
        </w:tc>
        <w:tc>
          <w:tcPr>
            <w:tcW w:w="3461" w:type="dxa"/>
          </w:tcPr>
          <w:p w14:paraId="6B43E0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Total campaign conducted after 25.09.25*</w:t>
            </w:r>
          </w:p>
        </w:tc>
        <w:tc>
          <w:tcPr>
            <w:tcW w:w="3362" w:type="dxa"/>
          </w:tcPr>
          <w:p w14:paraId="26004B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Highest Leading Level of Any Campaign</w:t>
            </w:r>
          </w:p>
        </w:tc>
      </w:tr>
      <w:tr w14:paraId="37C3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667" w:type="dxa"/>
            <w:shd w:val="clear" w:color="auto" w:fill="auto"/>
            <w:vAlign w:val="top"/>
          </w:tcPr>
          <w:p w14:paraId="01549C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3461" w:type="dxa"/>
            <w:shd w:val="clear" w:color="auto" w:fill="auto"/>
            <w:vAlign w:val="top"/>
          </w:tcPr>
          <w:p w14:paraId="261146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362" w:type="dxa"/>
            <w:shd w:val="clear" w:color="auto" w:fill="auto"/>
            <w:vAlign w:val="top"/>
          </w:tcPr>
          <w:p w14:paraId="78B0B8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Sr. Scientist &amp; Head</w:t>
            </w:r>
          </w:p>
          <w:p w14:paraId="17F9C9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Dy. Director, NHRDF</w:t>
            </w:r>
          </w:p>
        </w:tc>
      </w:tr>
    </w:tbl>
    <w:p w14:paraId="2D1BE9FF">
      <w:pPr>
        <w:spacing w:line="240" w:lineRule="auto"/>
        <w:ind w:left="-851" w:right="-1298" w:hanging="283"/>
        <w:rPr>
          <w:rFonts w:hint="default"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(Please send two photographs of each such campaign site clearing mentioning before and after conducting the campaign)</w:t>
      </w:r>
    </w:p>
    <w:p w14:paraId="22ECB447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       iii. OFFICE SCRAP DISPOSAL during the Special Campaign (2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nd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– 31</w:t>
      </w:r>
      <w:r>
        <w:rPr>
          <w:rFonts w:hint="default"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 Oct. 2025) </w:t>
      </w:r>
    </w:p>
    <w:tbl>
      <w:tblPr>
        <w:tblStyle w:val="4"/>
        <w:tblW w:w="1034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4"/>
        <w:gridCol w:w="2410"/>
        <w:gridCol w:w="3260"/>
      </w:tblGrid>
      <w:tr w14:paraId="52CD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76F94D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984" w:type="dxa"/>
          </w:tcPr>
          <w:p w14:paraId="6DCCDD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Target</w:t>
            </w:r>
          </w:p>
        </w:tc>
        <w:tc>
          <w:tcPr>
            <w:tcW w:w="2410" w:type="dxa"/>
          </w:tcPr>
          <w:p w14:paraId="67497D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Achievement after 25.09.2025*</w:t>
            </w:r>
          </w:p>
        </w:tc>
        <w:tc>
          <w:tcPr>
            <w:tcW w:w="3260" w:type="dxa"/>
            <w:vMerge w:val="restart"/>
            <w:shd w:val="clear" w:color="auto" w:fill="FBE4D5" w:themeFill="text1" w:themeFillTint="33"/>
          </w:tcPr>
          <w:p w14:paraId="095D13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 Divisions</w:t>
            </w:r>
          </w:p>
        </w:tc>
      </w:tr>
      <w:tr w14:paraId="1689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4293CA5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Space (Sq. ft.)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3AC62EE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6001BF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3260" w:type="dxa"/>
            <w:vMerge w:val="continue"/>
            <w:shd w:val="clear" w:color="auto" w:fill="FBE4D5" w:themeFill="text1" w:themeFillTint="33"/>
          </w:tcPr>
          <w:p w14:paraId="3E09BC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CBC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2E46A4B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Revenue to be generated (Rs.)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67294CB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367081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3260" w:type="dxa"/>
            <w:vMerge w:val="continue"/>
            <w:shd w:val="clear" w:color="auto" w:fill="FBE4D5" w:themeFill="text1" w:themeFillTint="33"/>
          </w:tcPr>
          <w:p w14:paraId="1533BB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88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94" w:type="dxa"/>
          </w:tcPr>
          <w:p w14:paraId="6420823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Approx. Quantity (in tonnage)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4E3155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55B636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Nil</w:t>
            </w:r>
          </w:p>
        </w:tc>
        <w:tc>
          <w:tcPr>
            <w:tcW w:w="3260" w:type="dxa"/>
            <w:vMerge w:val="continue"/>
          </w:tcPr>
          <w:p w14:paraId="4A4A25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05A682F">
      <w:pPr>
        <w:spacing w:after="160" w:line="259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br w:type="page"/>
      </w:r>
    </w:p>
    <w:p w14:paraId="41E5EB9D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</w:p>
    <w:p w14:paraId="2D1D17E5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</w:p>
    <w:p w14:paraId="0950BEFF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</w:p>
    <w:p w14:paraId="3BB2064B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</w:p>
    <w:p w14:paraId="0508D1C6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D. EASING OF RULES/PROCESSES </w:t>
      </w:r>
    </w:p>
    <w:tbl>
      <w:tblPr>
        <w:tblStyle w:val="4"/>
        <w:tblW w:w="1039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3478"/>
        <w:gridCol w:w="3312"/>
      </w:tblGrid>
      <w:tr w14:paraId="3D1E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602" w:type="dxa"/>
          </w:tcPr>
          <w:p w14:paraId="3E643D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Numbers of Rules Identified for Simplification</w:t>
            </w:r>
          </w:p>
        </w:tc>
        <w:tc>
          <w:tcPr>
            <w:tcW w:w="3478" w:type="dxa"/>
          </w:tcPr>
          <w:p w14:paraId="26A09C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Number of Rules Simplified after 25.09.25</w:t>
            </w:r>
          </w:p>
        </w:tc>
        <w:tc>
          <w:tcPr>
            <w:tcW w:w="3312" w:type="dxa"/>
            <w:shd w:val="clear" w:color="auto" w:fill="FBE4D5" w:themeFill="text1" w:themeFillTint="33"/>
          </w:tcPr>
          <w:p w14:paraId="7AAC3F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By all the Divisions</w:t>
            </w:r>
          </w:p>
        </w:tc>
      </w:tr>
      <w:tr w14:paraId="5091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602" w:type="dxa"/>
            <w:shd w:val="clear" w:color="auto" w:fill="auto"/>
            <w:vAlign w:val="top"/>
          </w:tcPr>
          <w:p w14:paraId="4FC22F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3478" w:type="dxa"/>
            <w:shd w:val="clear" w:color="auto" w:fill="auto"/>
            <w:vAlign w:val="top"/>
          </w:tcPr>
          <w:p w14:paraId="67B560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312" w:type="dxa"/>
            <w:shd w:val="clear" w:color="auto" w:fill="FBE4D5" w:themeFill="text1" w:themeFillTint="33"/>
          </w:tcPr>
          <w:p w14:paraId="3430D6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</w:tbl>
    <w:p w14:paraId="0EA88880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</w:p>
    <w:p w14:paraId="7CA4D646">
      <w:pPr>
        <w:spacing w:after="0" w:line="240" w:lineRule="auto"/>
        <w:ind w:left="-709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E. PUBLIC GRIEVANCE APPEALS</w:t>
      </w:r>
    </w:p>
    <w:tbl>
      <w:tblPr>
        <w:tblStyle w:val="4"/>
        <w:tblW w:w="1037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349"/>
        <w:gridCol w:w="2329"/>
        <w:gridCol w:w="3289"/>
      </w:tblGrid>
      <w:tr w14:paraId="46CA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410" w:type="dxa"/>
          </w:tcPr>
          <w:p w14:paraId="5ABD34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Pendency as on 25.09.2025</w:t>
            </w:r>
          </w:p>
        </w:tc>
        <w:tc>
          <w:tcPr>
            <w:tcW w:w="2349" w:type="dxa"/>
          </w:tcPr>
          <w:p w14:paraId="278BD4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Received After 25.09.2025*</w:t>
            </w:r>
          </w:p>
        </w:tc>
        <w:tc>
          <w:tcPr>
            <w:tcW w:w="2329" w:type="dxa"/>
          </w:tcPr>
          <w:p w14:paraId="3A5B4F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Disposed after 25.09.25*</w:t>
            </w:r>
          </w:p>
        </w:tc>
        <w:tc>
          <w:tcPr>
            <w:tcW w:w="3289" w:type="dxa"/>
            <w:vMerge w:val="restart"/>
            <w:shd w:val="clear" w:color="auto" w:fill="FBE4D5" w:themeFill="text1" w:themeFillTint="33"/>
          </w:tcPr>
          <w:p w14:paraId="5C0BAB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ICT Division</w:t>
            </w:r>
          </w:p>
        </w:tc>
      </w:tr>
      <w:tr w14:paraId="119B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410" w:type="dxa"/>
            <w:shd w:val="clear" w:color="auto" w:fill="auto"/>
            <w:vAlign w:val="top"/>
          </w:tcPr>
          <w:p w14:paraId="4FEE5C8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  <w:t>01</w:t>
            </w:r>
          </w:p>
        </w:tc>
        <w:tc>
          <w:tcPr>
            <w:tcW w:w="2349" w:type="dxa"/>
            <w:shd w:val="clear" w:color="auto" w:fill="auto"/>
            <w:vAlign w:val="top"/>
          </w:tcPr>
          <w:p w14:paraId="06602E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 w:eastAsia="en-US" w:bidi="ar-SA"/>
                <w14:ligatures w14:val="none"/>
              </w:rPr>
              <w:t>03</w:t>
            </w:r>
          </w:p>
        </w:tc>
        <w:tc>
          <w:tcPr>
            <w:tcW w:w="2329" w:type="dxa"/>
            <w:shd w:val="clear" w:color="auto" w:fill="auto"/>
            <w:vAlign w:val="top"/>
          </w:tcPr>
          <w:p w14:paraId="32F19D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 w:eastAsia="en-US" w:bidi="ar-SA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IN" w:eastAsia="en-US" w:bidi="ar-SA"/>
                <w14:ligatures w14:val="none"/>
              </w:rPr>
              <w:t>03</w:t>
            </w:r>
          </w:p>
        </w:tc>
        <w:tc>
          <w:tcPr>
            <w:tcW w:w="3289" w:type="dxa"/>
            <w:vMerge w:val="continue"/>
            <w:shd w:val="clear" w:color="auto" w:fill="FBE4D5" w:themeFill="text1" w:themeFillTint="33"/>
          </w:tcPr>
          <w:p w14:paraId="7A2FAA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C3F403C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         </w:t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yellow"/>
        </w:rPr>
        <w:t>*On Cumulative basis</w:t>
      </w:r>
    </w:p>
    <w:p w14:paraId="4A4C13D6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</w:p>
    <w:p w14:paraId="299A75AD">
      <w:pPr>
        <w:spacing w:after="0" w:line="240" w:lineRule="auto"/>
        <w:ind w:left="-720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 xml:space="preserve">F. DETAILS OF SITES HAVING MAXIMUM POSSIBLE IMPACT OF THE CAMPAIGN </w:t>
      </w:r>
    </w:p>
    <w:tbl>
      <w:tblPr>
        <w:tblStyle w:val="4"/>
        <w:tblW w:w="10339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90"/>
        <w:gridCol w:w="7020"/>
        <w:gridCol w:w="1350"/>
      </w:tblGrid>
      <w:tr w14:paraId="2DB2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79" w:type="dxa"/>
          </w:tcPr>
          <w:p w14:paraId="3D0E927B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Name of </w:t>
            </w:r>
          </w:p>
          <w:p w14:paraId="2C9C0555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the site</w:t>
            </w:r>
          </w:p>
        </w:tc>
        <w:tc>
          <w:tcPr>
            <w:tcW w:w="990" w:type="dxa"/>
          </w:tcPr>
          <w:p w14:paraId="78855249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7020" w:type="dxa"/>
          </w:tcPr>
          <w:p w14:paraId="7F4C18CD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 xml:space="preserve">Before and After Photographs </w:t>
            </w:r>
          </w:p>
        </w:tc>
        <w:tc>
          <w:tcPr>
            <w:tcW w:w="1350" w:type="dxa"/>
            <w:shd w:val="clear" w:color="auto" w:fill="FBE4D5" w:themeFill="text1" w:themeFillTint="33"/>
          </w:tcPr>
          <w:p w14:paraId="3840C92F">
            <w:pPr>
              <w:spacing w:after="0" w:line="240" w:lineRule="auto"/>
              <w:ind w:right="-1298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By all the</w:t>
            </w:r>
          </w:p>
          <w:p w14:paraId="0CCC3E3A">
            <w:pPr>
              <w:spacing w:after="0" w:line="240" w:lineRule="auto"/>
              <w:ind w:right="-25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Divisions</w:t>
            </w:r>
          </w:p>
        </w:tc>
      </w:tr>
      <w:tr w14:paraId="4B44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979" w:type="dxa"/>
            <w:shd w:val="clear" w:color="auto" w:fill="auto"/>
            <w:vAlign w:val="top"/>
          </w:tcPr>
          <w:p w14:paraId="16A52A2C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 xml:space="preserve">KVK </w:t>
            </w:r>
          </w:p>
          <w:p w14:paraId="62CCC7C8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 xml:space="preserve">Campus, </w:t>
            </w:r>
          </w:p>
          <w:p w14:paraId="13F6172D">
            <w:pPr>
              <w:spacing w:after="0" w:line="240" w:lineRule="auto"/>
              <w:ind w:right="-1298" w:rightChars="0"/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>Boudh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4B643B44">
            <w:pPr>
              <w:spacing w:after="0" w:line="240" w:lineRule="auto"/>
              <w:ind w:right="-1298" w:rightChars="0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>Paljhar,</w:t>
            </w:r>
          </w:p>
          <w:p w14:paraId="567B31EC">
            <w:pPr>
              <w:spacing w:after="0" w:line="240" w:lineRule="auto"/>
              <w:ind w:right="-1298" w:rightChars="0"/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/>
              </w:rPr>
              <w:t xml:space="preserve"> Boudh</w:t>
            </w:r>
          </w:p>
        </w:tc>
        <w:tc>
          <w:tcPr>
            <w:tcW w:w="7020" w:type="dxa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64"/>
              <w:gridCol w:w="3630"/>
            </w:tblGrid>
            <w:tr w14:paraId="668CDB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64" w:type="dxa"/>
                </w:tcPr>
                <w:p w14:paraId="20DA46DA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Before Photos</w:t>
                  </w:r>
                </w:p>
              </w:tc>
              <w:tc>
                <w:tcPr>
                  <w:tcW w:w="3630" w:type="dxa"/>
                </w:tcPr>
                <w:p w14:paraId="70DCED69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    After Photos</w:t>
                  </w:r>
                </w:p>
              </w:tc>
            </w:tr>
            <w:tr w14:paraId="6546A9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64" w:type="dxa"/>
                </w:tcPr>
                <w:p w14:paraId="233EFCF0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  <w:drawing>
                      <wp:inline distT="0" distB="0" distL="114300" distR="114300">
                        <wp:extent cx="1901825" cy="1594485"/>
                        <wp:effectExtent l="0" t="0" r="3175" b="5715"/>
                        <wp:docPr id="3" name="Picture 3" descr="WhatsApp Image 2025-10-15 at 11.52.48 (2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WhatsApp Image 2025-10-15 at 11.52.48 (2)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lum bright="12000" contrast="-6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1825" cy="1594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30" w:type="dxa"/>
                </w:tcPr>
                <w:p w14:paraId="436B1E4C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  <w:drawing>
                      <wp:inline distT="0" distB="0" distL="114300" distR="114300">
                        <wp:extent cx="2233930" cy="1625600"/>
                        <wp:effectExtent l="0" t="0" r="1270" b="0"/>
                        <wp:docPr id="2" name="Picture 2" descr="WhatsApp Image 2025-10-15 at 11.44.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WhatsApp Image 2025-10-15 at 11.44.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lum bright="6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33930" cy="1625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727020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64" w:type="dxa"/>
                </w:tcPr>
                <w:p w14:paraId="5DD03E0D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  <w:drawing>
                      <wp:inline distT="0" distB="0" distL="114300" distR="114300">
                        <wp:extent cx="1931035" cy="1805940"/>
                        <wp:effectExtent l="0" t="0" r="12065" b="10160"/>
                        <wp:docPr id="5" name="Picture 5" descr="WhatsApp Image 2025-10-15 at 15.39.06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5" descr="WhatsApp Image 2025-10-15 at 15.39.06 (1)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1035" cy="1805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30" w:type="dxa"/>
                </w:tcPr>
                <w:p w14:paraId="1441ADD4">
                  <w:pPr>
                    <w:spacing w:after="0" w:line="240" w:lineRule="auto"/>
                    <w:ind w:right="-1298"/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0"/>
                      <w:szCs w:val="20"/>
                      <w:lang w:val="en-IN"/>
                    </w:rPr>
                    <w:drawing>
                      <wp:inline distT="0" distB="0" distL="114300" distR="114300">
                        <wp:extent cx="2214880" cy="1795780"/>
                        <wp:effectExtent l="0" t="0" r="7620" b="7620"/>
                        <wp:docPr id="4" name="Picture 4" descr="WhatsApp Image 2025-10-15 at 15.30.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WhatsApp Image 2025-10-15 at 15.30.3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lum bright="6000" contrast="18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4880" cy="1795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D649FE6">
            <w:pPr>
              <w:spacing w:after="0" w:line="240" w:lineRule="auto"/>
              <w:ind w:right="-1298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ED939A">
            <w:pPr>
              <w:spacing w:after="0" w:line="240" w:lineRule="auto"/>
              <w:ind w:right="-1298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7A6F2F94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ab/>
      </w:r>
    </w:p>
    <w:p w14:paraId="3A92653B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</w:rPr>
        <w:tab/>
      </w:r>
    </w:p>
    <w:p w14:paraId="77921CAB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</w:p>
    <w:p w14:paraId="170C5A9E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</w:rPr>
      </w:pPr>
    </w:p>
    <w:p w14:paraId="18EAFB65">
      <w:pPr>
        <w:spacing w:after="0" w:line="240" w:lineRule="auto"/>
        <w:ind w:left="-1134" w:right="-1298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 xml:space="preserve">                                                                                                                                                      Sd/-</w:t>
      </w:r>
    </w:p>
    <w:p w14:paraId="011F47D3">
      <w:pPr>
        <w:spacing w:after="0" w:line="240" w:lineRule="auto"/>
        <w:ind w:left="-1134" w:right="-1298" w:firstLine="7594" w:firstLineChars="3450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Sr. Scientist &amp; Head</w:t>
      </w:r>
    </w:p>
    <w:p w14:paraId="5927F278">
      <w:pPr>
        <w:spacing w:after="0" w:line="240" w:lineRule="auto"/>
        <w:ind w:left="-1134" w:right="-1298" w:firstLine="7924" w:firstLineChars="3600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KVK, Boudh</w:t>
      </w:r>
    </w:p>
    <w:sectPr>
      <w:pgSz w:w="11906" w:h="16838"/>
      <w:pgMar w:top="142" w:right="1841" w:bottom="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93"/>
    <w:rsid w:val="00020903"/>
    <w:rsid w:val="0002444D"/>
    <w:rsid w:val="00032A44"/>
    <w:rsid w:val="00036430"/>
    <w:rsid w:val="00036EAA"/>
    <w:rsid w:val="000603EB"/>
    <w:rsid w:val="000613F8"/>
    <w:rsid w:val="000720C9"/>
    <w:rsid w:val="000921CA"/>
    <w:rsid w:val="000A6F08"/>
    <w:rsid w:val="000B7930"/>
    <w:rsid w:val="000E2AA8"/>
    <w:rsid w:val="000F064A"/>
    <w:rsid w:val="00106222"/>
    <w:rsid w:val="001428F8"/>
    <w:rsid w:val="0015030F"/>
    <w:rsid w:val="00167E1B"/>
    <w:rsid w:val="00177A67"/>
    <w:rsid w:val="00183028"/>
    <w:rsid w:val="001D5081"/>
    <w:rsid w:val="001E0D77"/>
    <w:rsid w:val="002030AE"/>
    <w:rsid w:val="00232845"/>
    <w:rsid w:val="00245566"/>
    <w:rsid w:val="002505DC"/>
    <w:rsid w:val="00264B15"/>
    <w:rsid w:val="00285C76"/>
    <w:rsid w:val="00294F68"/>
    <w:rsid w:val="002A14D6"/>
    <w:rsid w:val="002E545B"/>
    <w:rsid w:val="002F2376"/>
    <w:rsid w:val="00305456"/>
    <w:rsid w:val="0031547C"/>
    <w:rsid w:val="00326F6B"/>
    <w:rsid w:val="00341E2B"/>
    <w:rsid w:val="003462BA"/>
    <w:rsid w:val="003641C6"/>
    <w:rsid w:val="00384ACE"/>
    <w:rsid w:val="003933CA"/>
    <w:rsid w:val="003A3497"/>
    <w:rsid w:val="003B5C57"/>
    <w:rsid w:val="003D1B02"/>
    <w:rsid w:val="003E230C"/>
    <w:rsid w:val="004103CD"/>
    <w:rsid w:val="004423C5"/>
    <w:rsid w:val="00456A69"/>
    <w:rsid w:val="004669DF"/>
    <w:rsid w:val="004944A5"/>
    <w:rsid w:val="004C4BB0"/>
    <w:rsid w:val="004E45DA"/>
    <w:rsid w:val="00502AB0"/>
    <w:rsid w:val="00504868"/>
    <w:rsid w:val="0051235D"/>
    <w:rsid w:val="0054010E"/>
    <w:rsid w:val="00552560"/>
    <w:rsid w:val="0057524E"/>
    <w:rsid w:val="00590210"/>
    <w:rsid w:val="00593232"/>
    <w:rsid w:val="005A2501"/>
    <w:rsid w:val="005B05C2"/>
    <w:rsid w:val="005B487E"/>
    <w:rsid w:val="005E0989"/>
    <w:rsid w:val="005E765D"/>
    <w:rsid w:val="005F65EF"/>
    <w:rsid w:val="00603AE5"/>
    <w:rsid w:val="006442C1"/>
    <w:rsid w:val="00645F57"/>
    <w:rsid w:val="006517E7"/>
    <w:rsid w:val="00675F78"/>
    <w:rsid w:val="00684C75"/>
    <w:rsid w:val="006877F9"/>
    <w:rsid w:val="006938B1"/>
    <w:rsid w:val="006A48AA"/>
    <w:rsid w:val="006A51A7"/>
    <w:rsid w:val="006C4693"/>
    <w:rsid w:val="006D6322"/>
    <w:rsid w:val="006E7215"/>
    <w:rsid w:val="0070173E"/>
    <w:rsid w:val="0070629F"/>
    <w:rsid w:val="007139C4"/>
    <w:rsid w:val="00717461"/>
    <w:rsid w:val="00746B59"/>
    <w:rsid w:val="00751036"/>
    <w:rsid w:val="007550ED"/>
    <w:rsid w:val="0076552E"/>
    <w:rsid w:val="007702F3"/>
    <w:rsid w:val="0078634C"/>
    <w:rsid w:val="007955B2"/>
    <w:rsid w:val="00795FE5"/>
    <w:rsid w:val="007B16D8"/>
    <w:rsid w:val="007B2FDD"/>
    <w:rsid w:val="007C359E"/>
    <w:rsid w:val="007D6378"/>
    <w:rsid w:val="0080303E"/>
    <w:rsid w:val="00804D3E"/>
    <w:rsid w:val="0081587D"/>
    <w:rsid w:val="00833F89"/>
    <w:rsid w:val="00834560"/>
    <w:rsid w:val="00841596"/>
    <w:rsid w:val="00856923"/>
    <w:rsid w:val="00856FFE"/>
    <w:rsid w:val="00862785"/>
    <w:rsid w:val="0087693D"/>
    <w:rsid w:val="008A18B4"/>
    <w:rsid w:val="008A74DA"/>
    <w:rsid w:val="00932D9C"/>
    <w:rsid w:val="009756E9"/>
    <w:rsid w:val="009A4727"/>
    <w:rsid w:val="009C2EFB"/>
    <w:rsid w:val="009C65E0"/>
    <w:rsid w:val="009E349B"/>
    <w:rsid w:val="00A248D3"/>
    <w:rsid w:val="00A27F72"/>
    <w:rsid w:val="00A368E6"/>
    <w:rsid w:val="00A43035"/>
    <w:rsid w:val="00A441DF"/>
    <w:rsid w:val="00A72D4F"/>
    <w:rsid w:val="00A765F4"/>
    <w:rsid w:val="00A76F09"/>
    <w:rsid w:val="00AD431E"/>
    <w:rsid w:val="00AF2C50"/>
    <w:rsid w:val="00B22126"/>
    <w:rsid w:val="00B25898"/>
    <w:rsid w:val="00B30017"/>
    <w:rsid w:val="00B56E3A"/>
    <w:rsid w:val="00B8048E"/>
    <w:rsid w:val="00B80A86"/>
    <w:rsid w:val="00B978F8"/>
    <w:rsid w:val="00BA5CBE"/>
    <w:rsid w:val="00BB3B5E"/>
    <w:rsid w:val="00BE000E"/>
    <w:rsid w:val="00BE7043"/>
    <w:rsid w:val="00BF5649"/>
    <w:rsid w:val="00BF56FC"/>
    <w:rsid w:val="00C05CAD"/>
    <w:rsid w:val="00C078CA"/>
    <w:rsid w:val="00C12D82"/>
    <w:rsid w:val="00C345F8"/>
    <w:rsid w:val="00C44333"/>
    <w:rsid w:val="00C53AA8"/>
    <w:rsid w:val="00C726B9"/>
    <w:rsid w:val="00C7330F"/>
    <w:rsid w:val="00C91400"/>
    <w:rsid w:val="00CA7BCA"/>
    <w:rsid w:val="00CD6946"/>
    <w:rsid w:val="00CE5E50"/>
    <w:rsid w:val="00D14736"/>
    <w:rsid w:val="00D241DC"/>
    <w:rsid w:val="00D87FD1"/>
    <w:rsid w:val="00D916A2"/>
    <w:rsid w:val="00DB1C3D"/>
    <w:rsid w:val="00E3410F"/>
    <w:rsid w:val="00E34BF0"/>
    <w:rsid w:val="00E40DB5"/>
    <w:rsid w:val="00E73617"/>
    <w:rsid w:val="00EA75EC"/>
    <w:rsid w:val="00EB18A5"/>
    <w:rsid w:val="00ED4293"/>
    <w:rsid w:val="00F20E79"/>
    <w:rsid w:val="00F409BA"/>
    <w:rsid w:val="00F4365B"/>
    <w:rsid w:val="00F61787"/>
    <w:rsid w:val="00FD1147"/>
    <w:rsid w:val="00FD641F"/>
    <w:rsid w:val="00FD7ED5"/>
    <w:rsid w:val="00FE2BDA"/>
    <w:rsid w:val="5D1E67E6"/>
    <w:rsid w:val="5D21337C"/>
    <w:rsid w:val="67AB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  <w14:ligatures w14:val="non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ED7D31"/>
      </a:dk1>
      <a:lt1>
        <a:srgbClr val="ED7D3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57B1A-209C-4364-B052-EBF859AA9E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2177</Characters>
  <Lines>18</Lines>
  <Paragraphs>5</Paragraphs>
  <TotalTime>9</TotalTime>
  <ScaleCrop>false</ScaleCrop>
  <LinksUpToDate>false</LinksUpToDate>
  <CharactersWithSpaces>2553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2025-09-29T10:23:00Z</dcterms:created>
  <dc:creator>tyagi.amitpa@gmail.com</dc:creator>
  <cp:lastModifiedBy>Mayuri Sing</cp:lastModifiedBy>
  <cp:lastPrinted>2024-08-30T09:38:00Z</cp:lastPrinted>
  <dcterms:modified xsi:type="dcterms:W3CDTF">2025-10-15T10:08:39Z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4795654FA1E04A8B8A23E63EBBD0720D_13</vt:lpwstr>
  </property>
</Properties>
</file>